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4F35" w14:textId="77777777" w:rsidR="00847BE5" w:rsidRPr="00E05594" w:rsidRDefault="00847BE5" w:rsidP="00F70E4B">
      <w:pPr>
        <w:pStyle w:val="Tytu"/>
        <w:spacing w:after="240"/>
        <w:contextualSpacing w:val="0"/>
        <w:rPr>
          <w:rFonts w:eastAsia="Times New Roman"/>
        </w:rPr>
      </w:pPr>
      <w:r w:rsidRPr="00E05594">
        <w:rPr>
          <w:rFonts w:eastAsia="Times New Roman"/>
        </w:rPr>
        <w:t>Formularz cenowy</w:t>
      </w:r>
    </w:p>
    <w:p w14:paraId="01C0D4DF" w14:textId="77777777" w:rsidR="00F70E4B" w:rsidRDefault="00DC53B1" w:rsidP="004B0238">
      <w:pPr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bookmarkStart w:id="0" w:name="_Hlk126569081"/>
      <w:r w:rsidRPr="002E398A">
        <w:rPr>
          <w:rFonts w:ascii="Arial" w:hAnsi="Arial" w:cs="Arial"/>
          <w:bCs/>
          <w:sz w:val="24"/>
          <w:szCs w:val="24"/>
        </w:rPr>
        <w:t>na</w:t>
      </w:r>
      <w:r w:rsidRPr="002E398A">
        <w:rPr>
          <w:rFonts w:ascii="Arial" w:hAnsi="Arial" w:cs="Arial"/>
          <w:b/>
          <w:sz w:val="24"/>
          <w:szCs w:val="24"/>
        </w:rPr>
        <w:t xml:space="preserve"> </w:t>
      </w:r>
      <w:r w:rsidR="002E398A" w:rsidRPr="002E398A">
        <w:rPr>
          <w:rFonts w:ascii="Arial" w:eastAsia="Calibri" w:hAnsi="Arial" w:cs="Arial"/>
          <w:sz w:val="24"/>
          <w:szCs w:val="24"/>
        </w:rPr>
        <w:t xml:space="preserve">świadczenie usługi hotelarskiej i restauracyjnej </w:t>
      </w:r>
      <w:r w:rsidR="00F70E4B" w:rsidRPr="00F70E4B">
        <w:rPr>
          <w:rFonts w:ascii="Arial" w:eastAsia="Calibri" w:hAnsi="Arial" w:cs="Arial"/>
          <w:sz w:val="24"/>
          <w:szCs w:val="24"/>
        </w:rPr>
        <w:t xml:space="preserve">wraz z zapewnieniem </w:t>
      </w:r>
      <w:proofErr w:type="spellStart"/>
      <w:r w:rsidR="00F70E4B" w:rsidRPr="00F70E4B">
        <w:rPr>
          <w:rFonts w:ascii="Arial" w:eastAsia="Calibri" w:hAnsi="Arial" w:cs="Arial"/>
          <w:sz w:val="24"/>
          <w:szCs w:val="24"/>
        </w:rPr>
        <w:t>sal</w:t>
      </w:r>
      <w:proofErr w:type="spellEnd"/>
      <w:r w:rsidR="00F70E4B" w:rsidRPr="00F70E4B">
        <w:rPr>
          <w:rFonts w:ascii="Arial" w:eastAsia="Calibri" w:hAnsi="Arial" w:cs="Arial"/>
          <w:sz w:val="24"/>
          <w:szCs w:val="24"/>
        </w:rPr>
        <w:t xml:space="preserve"> wykładowo-warsztatowych podczas konferencji, która odbędzie się na terenie województwa łódzkiego”.</w:t>
      </w:r>
    </w:p>
    <w:p w14:paraId="72C078C6" w14:textId="01BB1928" w:rsidR="00C33D4A" w:rsidRPr="00E05594" w:rsidRDefault="00C33D4A" w:rsidP="00F70E4B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Informacja o finansowaniu</w:t>
      </w:r>
    </w:p>
    <w:p w14:paraId="68097FF5" w14:textId="7961BEC7" w:rsidR="004B0238" w:rsidRPr="002E398A" w:rsidRDefault="004B0238" w:rsidP="00BF415F">
      <w:pPr>
        <w:autoSpaceDE w:val="0"/>
        <w:autoSpaceDN w:val="0"/>
        <w:adjustRightInd w:val="0"/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r w:rsidRPr="004B0238">
        <w:rPr>
          <w:rFonts w:ascii="Arial" w:eastAsia="Calibri" w:hAnsi="Arial" w:cs="Arial"/>
          <w:sz w:val="24"/>
          <w:lang w:eastAsia="pl-PL"/>
        </w:rPr>
        <w:t xml:space="preserve">Zamówienie jest </w:t>
      </w:r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współfinansowane przez Unię Europejską w ramach Planu Odbudowy dla Europy (</w:t>
      </w:r>
      <w:proofErr w:type="spellStart"/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NextGeneration</w:t>
      </w:r>
      <w:proofErr w:type="spellEnd"/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13657E80" w14:textId="77777777" w:rsidR="00847BE5" w:rsidRPr="00E05594" w:rsidRDefault="00847BE5" w:rsidP="00F70E4B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Nazwa i adres Wykonawcy</w:t>
      </w:r>
    </w:p>
    <w:p w14:paraId="37B2AA86" w14:textId="77777777" w:rsidR="00847BE5" w:rsidRPr="00E05594" w:rsidRDefault="00847BE5" w:rsidP="00847BE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E05594">
        <w:rPr>
          <w:rFonts w:ascii="Arial" w:eastAsia="Calibri" w:hAnsi="Arial" w:cs="Arial"/>
          <w:sz w:val="24"/>
          <w:szCs w:val="24"/>
        </w:rPr>
        <w:t>(należy podać):</w:t>
      </w:r>
    </w:p>
    <w:p w14:paraId="5C44AF18" w14:textId="77777777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1FE1272" w14:textId="77777777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4861A258" w14:textId="78518A7E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649DF244" w14:textId="77777777" w:rsidR="00847BE5" w:rsidRPr="00E05594" w:rsidRDefault="00DC53B1" w:rsidP="00F70E4B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Wartość szacunkowa zamówienia</w:t>
      </w:r>
    </w:p>
    <w:p w14:paraId="1A6414EA" w14:textId="77777777" w:rsidR="00DC53B1" w:rsidRPr="00E05594" w:rsidRDefault="00847BE5" w:rsidP="00BF415F">
      <w:pPr>
        <w:spacing w:before="120" w:after="240" w:line="312" w:lineRule="auto"/>
        <w:rPr>
          <w:rFonts w:ascii="Arial" w:eastAsia="Calibri" w:hAnsi="Arial" w:cs="Arial"/>
          <w:sz w:val="24"/>
          <w:szCs w:val="24"/>
        </w:rPr>
      </w:pPr>
      <w:bookmarkStart w:id="1" w:name="_Hlk155784001"/>
      <w:r w:rsidRPr="00E05594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E05594">
        <w:rPr>
          <w:rFonts w:ascii="Arial" w:eastAsia="Calibri" w:hAnsi="Arial" w:cs="Arial"/>
          <w:sz w:val="24"/>
          <w:szCs w:val="24"/>
        </w:rPr>
        <w:t>wyrażonej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E05594">
        <w:rPr>
          <w:rFonts w:ascii="Arial" w:eastAsia="Calibri" w:hAnsi="Arial" w:cs="Arial"/>
          <w:sz w:val="24"/>
          <w:szCs w:val="24"/>
        </w:rPr>
        <w:t>.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1"/>
    </w:p>
    <w:p w14:paraId="0C83124D" w14:textId="7746D197" w:rsidR="00847BE5" w:rsidRPr="00E05594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</w:t>
      </w: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E0559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E0559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1B61DDC8" w14:textId="77777777" w:rsidR="00847BE5" w:rsidRPr="00E05594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33BB2BB8" w14:textId="42A0F4EC" w:rsidR="00E05594" w:rsidRPr="00E05594" w:rsidRDefault="00847BE5" w:rsidP="002E398A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DC53B1"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</w:t>
      </w:r>
      <w:bookmarkEnd w:id="0"/>
    </w:p>
    <w:sectPr w:rsidR="00E05594" w:rsidRPr="00E05594" w:rsidSect="002E398A">
      <w:headerReference w:type="default" r:id="rId7"/>
      <w:footerReference w:type="default" r:id="rId8"/>
      <w:pgSz w:w="12240" w:h="15840" w:code="1"/>
      <w:pgMar w:top="1886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464B" w14:textId="77777777" w:rsidR="00673919" w:rsidRDefault="00673919">
      <w:pPr>
        <w:spacing w:after="0" w:line="240" w:lineRule="auto"/>
      </w:pPr>
      <w:r>
        <w:separator/>
      </w:r>
    </w:p>
  </w:endnote>
  <w:endnote w:type="continuationSeparator" w:id="0">
    <w:p w14:paraId="35D191F4" w14:textId="77777777" w:rsidR="00673919" w:rsidRDefault="0067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8122" w14:textId="77777777" w:rsidR="008D7D69" w:rsidRDefault="008D7D69" w:rsidP="002E398A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bookmarkStart w:id="2" w:name="_Hlk147411990"/>
    <w:bookmarkStart w:id="3" w:name="_Hlk147411991"/>
    <w:bookmarkStart w:id="4" w:name="_Hlk147411993"/>
    <w:bookmarkStart w:id="5" w:name="_Hlk147411994"/>
    <w:bookmarkStart w:id="6" w:name="_Hlk147411995"/>
    <w:bookmarkStart w:id="7" w:name="_Hlk147411996"/>
  </w:p>
  <w:p w14:paraId="02366AE8" w14:textId="4E15DFD6" w:rsidR="008D7D69" w:rsidRDefault="008D7D69" w:rsidP="002E398A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r>
      <w:rPr>
        <w:rFonts w:ascii="Arial" w:eastAsia="Times New Roman" w:hAnsi="Arial" w:cs="Arial"/>
        <w:noProof/>
        <w:color w:val="5A5A5A"/>
        <w:sz w:val="16"/>
        <w:szCs w:val="16"/>
      </w:rPr>
      <w:drawing>
        <wp:inline distT="0" distB="0" distL="0" distR="0" wp14:anchorId="7404737C" wp14:editId="68E1EAB5">
          <wp:extent cx="5749290" cy="450850"/>
          <wp:effectExtent l="0" t="0" r="3810" b="6350"/>
          <wp:docPr id="53141634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41634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43FE21" w14:textId="7CAFE898" w:rsidR="002E398A" w:rsidRPr="001717BF" w:rsidRDefault="002E398A" w:rsidP="008D7D69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</w:rPr>
    </w:pPr>
    <w:r w:rsidRPr="001717BF">
      <w:rPr>
        <w:rFonts w:ascii="Arial" w:eastAsia="Times New Roman" w:hAnsi="Arial" w:cs="Arial"/>
        <w:color w:val="5A5A5A"/>
        <w:sz w:val="16"/>
        <w:szCs w:val="16"/>
      </w:rPr>
      <w:t>Projekt „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br/>
      <w:t>Krajowego Planu Odbudowy i Zwiększania Odporności.</w:t>
    </w:r>
    <w:bookmarkEnd w:id="2"/>
    <w:bookmarkEnd w:id="3"/>
    <w:bookmarkEnd w:id="4"/>
    <w:bookmarkEnd w:id="5"/>
    <w:bookmarkEnd w:id="6"/>
    <w:bookmarkEnd w:id="7"/>
  </w:p>
  <w:p w14:paraId="02947D18" w14:textId="6EA40A76" w:rsidR="005E4ABE" w:rsidRDefault="005E4ABE" w:rsidP="005E4ABE">
    <w:pPr>
      <w:pStyle w:val="Stopka"/>
      <w:jc w:val="center"/>
    </w:pPr>
  </w:p>
  <w:p w14:paraId="158FAC48" w14:textId="77777777" w:rsidR="005E4ABE" w:rsidRDefault="005E4ABE" w:rsidP="002C5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11AC" w14:textId="77777777" w:rsidR="00673919" w:rsidRDefault="00673919">
      <w:pPr>
        <w:spacing w:after="0" w:line="240" w:lineRule="auto"/>
      </w:pPr>
      <w:r>
        <w:separator/>
      </w:r>
    </w:p>
  </w:footnote>
  <w:footnote w:type="continuationSeparator" w:id="0">
    <w:p w14:paraId="37069AB2" w14:textId="77777777" w:rsidR="00673919" w:rsidRDefault="0067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22A0" w14:textId="6836A999" w:rsidR="005E4ABE" w:rsidRPr="00F80D4B" w:rsidRDefault="00F80D4B" w:rsidP="00F80D4B">
    <w:pPr>
      <w:pStyle w:val="Domy3flnystylrysowania"/>
      <w:tabs>
        <w:tab w:val="left" w:pos="3261"/>
      </w:tabs>
      <w:rPr>
        <w:rFonts w:ascii="Arial" w:hAnsi="Arial" w:cs="Arial"/>
        <w:bCs/>
        <w:color w:val="333333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4751D" wp14:editId="7DB0028C">
          <wp:simplePos x="0" y="0"/>
          <wp:positionH relativeFrom="margin">
            <wp:posOffset>19050</wp:posOffset>
          </wp:positionH>
          <wp:positionV relativeFrom="paragraph">
            <wp:posOffset>198755</wp:posOffset>
          </wp:positionV>
          <wp:extent cx="1057275" cy="620132"/>
          <wp:effectExtent l="0" t="0" r="0" b="8890"/>
          <wp:wrapNone/>
          <wp:docPr id="1102065408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065408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61312" behindDoc="1" locked="0" layoutInCell="1" allowOverlap="1" wp14:anchorId="481E35B5" wp14:editId="1E554F95">
          <wp:simplePos x="0" y="0"/>
          <wp:positionH relativeFrom="margin">
            <wp:posOffset>4462780</wp:posOffset>
          </wp:positionH>
          <wp:positionV relativeFrom="paragraph">
            <wp:posOffset>147320</wp:posOffset>
          </wp:positionV>
          <wp:extent cx="1466850" cy="666750"/>
          <wp:effectExtent l="0" t="0" r="0" b="0"/>
          <wp:wrapNone/>
          <wp:docPr id="481251996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51996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E5"/>
    <w:rsid w:val="00023A5D"/>
    <w:rsid w:val="00024751"/>
    <w:rsid w:val="00032E87"/>
    <w:rsid w:val="00087F31"/>
    <w:rsid w:val="000F0A88"/>
    <w:rsid w:val="001518DE"/>
    <w:rsid w:val="00186107"/>
    <w:rsid w:val="001C6D0D"/>
    <w:rsid w:val="001F79BC"/>
    <w:rsid w:val="0022511E"/>
    <w:rsid w:val="002C5837"/>
    <w:rsid w:val="002E398A"/>
    <w:rsid w:val="003B5239"/>
    <w:rsid w:val="00422CD4"/>
    <w:rsid w:val="004A7EB7"/>
    <w:rsid w:val="004B0238"/>
    <w:rsid w:val="005C69D5"/>
    <w:rsid w:val="005E4ABE"/>
    <w:rsid w:val="00635BA8"/>
    <w:rsid w:val="0065177F"/>
    <w:rsid w:val="00673919"/>
    <w:rsid w:val="00684BD0"/>
    <w:rsid w:val="00693ABE"/>
    <w:rsid w:val="00696B1A"/>
    <w:rsid w:val="007455C6"/>
    <w:rsid w:val="007927CD"/>
    <w:rsid w:val="007E6B48"/>
    <w:rsid w:val="00847BE5"/>
    <w:rsid w:val="008B4582"/>
    <w:rsid w:val="008D7D69"/>
    <w:rsid w:val="009475E3"/>
    <w:rsid w:val="00953596"/>
    <w:rsid w:val="00990A18"/>
    <w:rsid w:val="009A0F9B"/>
    <w:rsid w:val="00A15C0E"/>
    <w:rsid w:val="00A52780"/>
    <w:rsid w:val="00AB2D1C"/>
    <w:rsid w:val="00AF0B89"/>
    <w:rsid w:val="00B27165"/>
    <w:rsid w:val="00B9653B"/>
    <w:rsid w:val="00BC5B48"/>
    <w:rsid w:val="00BF415F"/>
    <w:rsid w:val="00C33D4A"/>
    <w:rsid w:val="00CA4086"/>
    <w:rsid w:val="00CC2F7B"/>
    <w:rsid w:val="00CD0B8A"/>
    <w:rsid w:val="00D00D2C"/>
    <w:rsid w:val="00D202F2"/>
    <w:rsid w:val="00D40654"/>
    <w:rsid w:val="00DC53B1"/>
    <w:rsid w:val="00DE34F3"/>
    <w:rsid w:val="00E05594"/>
    <w:rsid w:val="00E24999"/>
    <w:rsid w:val="00E8787F"/>
    <w:rsid w:val="00EA059C"/>
    <w:rsid w:val="00EE6937"/>
    <w:rsid w:val="00F36426"/>
    <w:rsid w:val="00F673A8"/>
    <w:rsid w:val="00F70E4B"/>
    <w:rsid w:val="00F80D4B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C520C"/>
  <w15:chartTrackingRefBased/>
  <w15:docId w15:val="{7F8929AF-8BD0-4B65-9F33-DC86255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E4B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7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0E4B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E4B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70E4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7EB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E5"/>
  </w:style>
  <w:style w:type="paragraph" w:styleId="Stopka">
    <w:name w:val="footer"/>
    <w:basedOn w:val="Normalny"/>
    <w:link w:val="Stopka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E5"/>
  </w:style>
  <w:style w:type="character" w:styleId="Odwoanieprzypisudolnego">
    <w:name w:val="footnote reference"/>
    <w:basedOn w:val="Domylnaczcionkaakapitu"/>
    <w:uiPriority w:val="99"/>
    <w:semiHidden/>
    <w:unhideWhenUsed/>
    <w:rsid w:val="00C33D4A"/>
    <w:rPr>
      <w:vertAlign w:val="superscript"/>
    </w:rPr>
  </w:style>
  <w:style w:type="paragraph" w:customStyle="1" w:styleId="Domy3flnystylrysowania">
    <w:name w:val="Domyś3flny styl rysowania"/>
    <w:rsid w:val="008D7D69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8C7E-BC79-4D4B-B765-D752F55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Emilian Krauze</cp:lastModifiedBy>
  <cp:revision>12</cp:revision>
  <dcterms:created xsi:type="dcterms:W3CDTF">2025-01-27T13:40:00Z</dcterms:created>
  <dcterms:modified xsi:type="dcterms:W3CDTF">2025-04-23T12:56:00Z</dcterms:modified>
</cp:coreProperties>
</file>